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января 2014 г. N 26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СТОИМОСТИ ОБРАЗОВАТЕЛЬНЫХ УСЛУГ В ОБЛАСТИ </w:t>
      </w:r>
      <w:proofErr w:type="gramStart"/>
      <w:r>
        <w:rPr>
          <w:rFonts w:ascii="Calibri" w:hAnsi="Calibri" w:cs="Calibri"/>
          <w:b/>
          <w:bCs/>
        </w:rPr>
        <w:t>ДОПОЛНИТЕЛЬНОГО</w:t>
      </w:r>
      <w:proofErr w:type="gramEnd"/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ПРОФЕССИОНАЛЬНОГО ОБРАЗОВАНИЯ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И РАЗМЕРА ЕЖЕГОДНЫХ ОТЧИСЛЕНИЙ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ЕГО НАУЧНО-МЕТОДИЧЕСКОЕ, УЧЕБНО-МЕТОДИЧЕСКОЕ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ИНФОРМАЦИОННО-АНАЛИТИЧЕСКОЕ ОБЕСПЕЧЕНИЕ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consultantplus://offline/ref=01935899954A10C167D07F1076F2145200A6191458498CFCCDFBF59D7C09518E7028FE37FA6F7675y1CEJ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Правительство Российской Федерации постановляет: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экономические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нормативы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стоимости образовательных услуг по профессиональной переподготовке и повышению квалификации федеральных государственных гражданских служащих.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минимальный размер ежегодных отчислений на научно-методическое, учебно-методическое и информационно-аналитическое обеспечение дополнительного профессионального образования федеральных государственных гражданских служащих - 5 процентов размера средств, предусмотренных в федеральном бюджете на реализацию государственного заказа на профессиональную переподготовку и повышение квалификации федеральных государственных гражданских служащих.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мероприятий, реализуемых в рамках государственного заказа на дополнительное профессиональное образование федеральных государственных гражданских служащих, осуществлять за счет бюджетных ассигнований, предусмотренных соответствующим федеральным государственным органам в федеральном бюджете на соответствующий финансовый год и плановый период на указанные цели.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 (Собрание законодательства Российской Федерации, 2008, N 22, ст. 2574).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января 2014 г. N 26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ЭКОНОМИЧЕСКИЕ НОРМАТИВЫ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СТОИМОСТИ ОБРАЗОВАТЕЛЬНЫХ УСЛУГ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ПРОФЕССИОНАЛЬНОЙ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ПЕРЕПОДГОТОВКЕ И ПОВЫШЕНИЮ КВАЛИФИКАЦИИ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8B2833" w:rsidSect="00AA15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(рублей)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7"/>
        <w:gridCol w:w="1685"/>
        <w:gridCol w:w="1891"/>
        <w:gridCol w:w="1891"/>
        <w:gridCol w:w="1835"/>
      </w:tblGrid>
      <w:tr w:rsidR="008B2833">
        <w:tc>
          <w:tcPr>
            <w:tcW w:w="23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должностей федеральной государственной гражданской службы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должностей федеральной государственной гражданской службы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обучения</w:t>
            </w:r>
          </w:p>
        </w:tc>
      </w:tr>
      <w:tr w:rsidR="008B2833">
        <w:tc>
          <w:tcPr>
            <w:tcW w:w="2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1 человеко-часа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1 человеко-дня </w:t>
            </w:r>
            <w:hyperlink w:anchor="Par7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8B2833">
        <w:tc>
          <w:tcPr>
            <w:tcW w:w="2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профессиональная переподготовка, повышение квалификации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профессиональное образование, получаемое за пределами территории Российской Федерации</w:t>
            </w:r>
          </w:p>
        </w:tc>
      </w:tr>
      <w:tr w:rsidR="008B2833">
        <w:tc>
          <w:tcPr>
            <w:tcW w:w="23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отрывом от федеральной государственной гражданской службы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отрыва от федеральной государственной гражданской службы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B2833">
        <w:tc>
          <w:tcPr>
            <w:tcW w:w="233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164,1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164,1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22315,3</w:t>
            </w:r>
          </w:p>
        </w:tc>
      </w:tr>
      <w:tr w:rsidR="008B2833">
        <w:tc>
          <w:tcPr>
            <w:tcW w:w="23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Помощники (советники), специалисты</w:t>
            </w:r>
          </w:p>
        </w:tc>
        <w:tc>
          <w:tcPr>
            <w:tcW w:w="1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8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</w:t>
            </w:r>
          </w:p>
        </w:tc>
        <w:tc>
          <w:tcPr>
            <w:tcW w:w="18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22315,3</w:t>
            </w:r>
          </w:p>
        </w:tc>
      </w:tr>
      <w:tr w:rsidR="008B2833">
        <w:tc>
          <w:tcPr>
            <w:tcW w:w="23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Руководители, помощники (советники), специалисты, обеспечивающие специалисты</w:t>
            </w:r>
          </w:p>
        </w:tc>
        <w:tc>
          <w:tcPr>
            <w:tcW w:w="1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главная, ведущая</w:t>
            </w:r>
          </w:p>
        </w:tc>
        <w:tc>
          <w:tcPr>
            <w:tcW w:w="18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</w:t>
            </w:r>
          </w:p>
        </w:tc>
        <w:tc>
          <w:tcPr>
            <w:tcW w:w="18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17035,3</w:t>
            </w:r>
          </w:p>
        </w:tc>
      </w:tr>
      <w:tr w:rsidR="008B2833">
        <w:tc>
          <w:tcPr>
            <w:tcW w:w="23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Специалисты, обеспечивающие специалисты</w:t>
            </w:r>
          </w:p>
        </w:tc>
        <w:tc>
          <w:tcPr>
            <w:tcW w:w="1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18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</w:t>
            </w:r>
          </w:p>
        </w:tc>
        <w:tc>
          <w:tcPr>
            <w:tcW w:w="18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17035,3</w:t>
            </w:r>
          </w:p>
        </w:tc>
      </w:tr>
      <w:tr w:rsidR="008B2833">
        <w:tc>
          <w:tcPr>
            <w:tcW w:w="233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Обеспечивающие специалисты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833" w:rsidRDefault="008B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17035,3</w:t>
            </w:r>
          </w:p>
        </w:tc>
      </w:tr>
    </w:tbl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>&lt;1&gt; Норматив применяется: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средств федерального бюджета, необходимых для финансового обеспечения дополнительного профессионального образования федеральных государственных гражданских служащих (далее - гражданские служащие), и осуществлении закупки образовательных услуг для гражданских служащих;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расчете средств федерального бюджета, необходимых для финансового обеспечения повышения квалификации гражданских служащих, замещающих должности федеральной государственной гражданской службы категории "руководители", относящиеся к высшей группе, и повышения квалификации гражданских служащих по приоритетным направлениям дополнительного профессионального образования, проводимого в соответствии с отдельными решениями Президента Российской Федерации и Правительства Российской Федерации. </w:t>
      </w:r>
      <w:proofErr w:type="gramStart"/>
      <w:r>
        <w:rPr>
          <w:rFonts w:ascii="Calibri" w:hAnsi="Calibri" w:cs="Calibri"/>
        </w:rPr>
        <w:t>При этом допускается увеличение норматива в связи с привлечением к обучению ведущих специалистов-практиков и представителей экспертного сообщества, в том числе международного, в пределах бюджетных ассигнований, предусмотренных в федеральном бюджете на соответствующий год на исполнение государственного заказа на дополнительное профессиональное образование гражданских служащих в части организации указанного обучения.</w:t>
      </w:r>
      <w:proofErr w:type="gramEnd"/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 xml:space="preserve">&lt;2&gt; Норматив применяется при расчете средств федерального бюджета, необходимых для финансового обеспечения дополнительного профессионального образования, получаемого гражданскими служащими за пределами территории Российской Федерации. </w:t>
      </w:r>
      <w:proofErr w:type="gramStart"/>
      <w:r>
        <w:rPr>
          <w:rFonts w:ascii="Calibri" w:hAnsi="Calibri" w:cs="Calibri"/>
        </w:rPr>
        <w:t>При этом допускается увеличение норматива в связи с ростом планируемой стоимости обучения в стране пребывания, проездных документов, размещения, питания, размера консульских сборов, а также иных расходов на организацию обучения гражданских служащих за пределами территории Российской Федерации в пределах бюджетных ассигнований, предусмотренных в федеральном бюджете на соответствующий год на исполнение государственного заказа на дополнительное профессиональное образование гражданских служащих в части организации</w:t>
      </w:r>
      <w:proofErr w:type="gramEnd"/>
      <w:r>
        <w:rPr>
          <w:rFonts w:ascii="Calibri" w:hAnsi="Calibri" w:cs="Calibri"/>
        </w:rPr>
        <w:t xml:space="preserve"> указанного обучения.</w:t>
      </w: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833" w:rsidRDefault="008B28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122F4" w:rsidRDefault="004122F4"/>
    <w:sectPr w:rsidR="004122F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2833"/>
    <w:rsid w:val="004122F4"/>
    <w:rsid w:val="008B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935899954A10C167D07F1076F2145206A71E175841D1F6C5A2F99Fy7CB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2014-09-09T09:02:00Z</cp:lastPrinted>
  <dcterms:created xsi:type="dcterms:W3CDTF">2014-09-09T09:02:00Z</dcterms:created>
  <dcterms:modified xsi:type="dcterms:W3CDTF">2014-09-09T09:03:00Z</dcterms:modified>
</cp:coreProperties>
</file>